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181B1F"/>
          <w:sz w:val="42"/>
          <w:szCs w:val="42"/>
        </w:rPr>
        <w:t xml:space="preserve">Nikita Baklazhenko</w:t>
      </w:r>
    </w:p>
    <w:p>
      <w:pPr>
        <w:spacing w:after="30"/>
      </w:pPr>
      <w:r>
        <w:rPr>
          <w:rFonts w:ascii="Calibri" w:cs="Calibri" w:eastAsia="Calibri" w:hAnsi="Calibri"/>
          <w:color w:val="1F4E8C"/>
          <w:sz w:val="21"/>
          <w:szCs w:val="21"/>
        </w:rPr>
        <w:t xml:space="preserve">Senior AI Engineer · Agentic Systems, Evaluation &amp; Production ML</w:t>
      </w:r>
    </w:p>
    <w:p>
      <w:pPr>
        <w:spacing w:after="110"/>
      </w:pPr>
      <w:r>
        <w:rPr>
          <w:rFonts w:ascii="Calibri" w:cs="Calibri" w:eastAsia="Calibri" w:hAnsi="Calibri"/>
          <w:color w:val="646C76"/>
          <w:sz w:val="17"/>
          <w:szCs w:val="17"/>
        </w:rPr>
        <w:t xml:space="preserve">Barcelona · </w:t>
      </w:r>
      <w:hyperlink w:history="1" r:id="rId5eco-2rjaqueb7qjnj1r2">
        <w:r>
          <w:rPr>
            <w:rFonts w:ascii="Calibri" w:cs="Calibri" w:eastAsia="Calibri" w:hAnsi="Calibri"/>
            <w:color w:val="646C76"/>
            <w:sz w:val="17"/>
            <w:szCs w:val="17"/>
          </w:rPr>
          <w:t xml:space="preserve">+34 663 686 669</w:t>
        </w:r>
      </w:hyperlink>
      <w:r>
        <w:rPr>
          <w:rFonts w:ascii="Calibri" w:cs="Calibri" w:eastAsia="Calibri" w:hAnsi="Calibri"/>
          <w:color w:val="646C76"/>
          <w:sz w:val="17"/>
          <w:szCs w:val="17"/>
        </w:rPr>
        <w:t xml:space="preserve"> · </w:t>
      </w:r>
      <w:hyperlink w:history="1" r:id="rIdffwvreulgolfabtd54co8">
        <w:r>
          <w:rPr>
            <w:rFonts w:ascii="Calibri" w:cs="Calibri" w:eastAsia="Calibri" w:hAnsi="Calibri"/>
            <w:color w:val="646C76"/>
            <w:sz w:val="17"/>
            <w:szCs w:val="17"/>
          </w:rPr>
          <w:t xml:space="preserve">baklazhenkonikita@gmail.com</w:t>
        </w:r>
      </w:hyperlink>
      <w:r>
        <w:rPr>
          <w:rFonts w:ascii="Calibri" w:cs="Calibri" w:eastAsia="Calibri" w:hAnsi="Calibri"/>
          <w:color w:val="646C76"/>
          <w:sz w:val="17"/>
          <w:szCs w:val="17"/>
        </w:rPr>
        <w:t xml:space="preserve"> · </w:t>
      </w:r>
      <w:hyperlink w:history="1" r:id="rIdhhaf9ebge6tb5fitegvwp">
        <w:r>
          <w:rPr>
            <w:rFonts w:ascii="Calibri" w:cs="Calibri" w:eastAsia="Calibri" w:hAnsi="Calibri"/>
            <w:color w:val="646C76"/>
            <w:sz w:val="17"/>
            <w:szCs w:val="17"/>
          </w:rPr>
          <w:t xml:space="preserve">linkedin.com/in/nikita-baklazhenko</w:t>
        </w:r>
      </w:hyperlink>
      <w:r>
        <w:rPr>
          <w:rFonts w:ascii="Calibri" w:cs="Calibri" w:eastAsia="Calibri" w:hAnsi="Calibri"/>
          <w:color w:val="646C76"/>
          <w:sz w:val="17"/>
          <w:szCs w:val="17"/>
        </w:rPr>
        <w:t xml:space="preserve"> · </w:t>
      </w:r>
      <w:hyperlink w:history="1" r:id="rId0ec7sfjedhgb1nqoec966">
        <w:r>
          <w:rPr>
            <w:rFonts w:ascii="Calibri" w:cs="Calibri" w:eastAsia="Calibri" w:hAnsi="Calibri"/>
            <w:color w:val="646C76"/>
            <w:sz w:val="17"/>
            <w:szCs w:val="17"/>
          </w:rPr>
          <w:t xml:space="preserve">baklazhenko.dev</w:t>
        </w:r>
      </w:hyperlink>
    </w:p>
    <w:p>
      <w:pPr>
        <w:spacing w:after="40"/>
      </w:pPr>
      <w:r>
        <w:rPr>
          <w:rFonts w:ascii="Calibri" w:cs="Calibri" w:eastAsia="Calibri" w:hAnsi="Calibri"/>
          <w:sz w:val="19"/>
          <w:szCs w:val="19"/>
        </w:rPr>
        <w:t xml:space="preserve">Senior AI Engineer with a track record of taking agentic and ML systems from prototype to production. Built the agent architecture, shared platform and evaluation harness that the Novartis finance data-science department builds its agents on, after delivering ML forecasts covering €20B+ in yearly costs across 30+ countries. Outside work, built and launched production multi-agent apps and open-source agent evaluation tooling.</w:t>
      </w:r>
    </w:p>
    <w:p>
      <w:pPr>
        <w:keepNext/>
        <w:pBdr>
          <w:bottom w:val="single" w:color="D9DEE4" w:sz="4" w:space="2"/>
        </w:pBdr>
        <w:spacing w:after="70" w:before="200"/>
      </w:pPr>
      <w:r>
        <w:rPr>
          <w:rFonts w:ascii="Calibri" w:cs="Calibri" w:eastAsia="Calibri" w:hAnsi="Calibri"/>
          <w:b/>
          <w:bCs/>
          <w:color w:val="1F4E8C"/>
          <w:sz w:val="18"/>
          <w:szCs w:val="18"/>
        </w:rPr>
        <w:t xml:space="preserve">EXPERIENCE</w:t>
      </w:r>
    </w:p>
    <w:p>
      <w:pPr>
        <w:keepNext/>
        <w:tabs>
          <w:tab w:val="right" w:pos="10266"/>
        </w:tabs>
        <w:spacing w:after="0" w:before="0"/>
      </w:pPr>
      <w:r>
        <w:rPr>
          <w:rFonts w:ascii="Calibri" w:cs="Calibri" w:eastAsia="Calibri" w:hAnsi="Calibri"/>
          <w:b/>
          <w:bCs/>
          <w:color w:val="181B1F"/>
          <w:sz w:val="21"/>
          <w:szCs w:val="21"/>
        </w:rPr>
        <w:t xml:space="preserve">Novartis</w:t>
      </w:r>
      <w:r>
        <w:rPr>
          <w:rFonts w:ascii="Calibri" w:cs="Calibri" w:eastAsia="Calibri" w:hAnsi="Calibri"/>
          <w:color w:val="646C76"/>
          <w:sz w:val="17"/>
          <w:szCs w:val="17"/>
        </w:rPr>
        <w:t xml:space="preserve">   Barcelona, Spain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Sep 2023 – Present</w:t>
      </w:r>
    </w:p>
    <w:p>
      <w:pPr>
        <w:keepNext/>
        <w:tabs>
          <w:tab w:val="right" w:pos="10266"/>
        </w:tabs>
        <w:spacing w:after="0" w:before="50"/>
      </w:pPr>
      <w:r>
        <w:rPr>
          <w:rFonts w:ascii="Calibri" w:cs="Calibri" w:eastAsia="Calibri" w:hAnsi="Calibri"/>
          <w:b/>
          <w:bCs/>
          <w:color w:val="1F4E8C"/>
          <w:sz w:val="19"/>
          <w:szCs w:val="19"/>
        </w:rPr>
        <w:t xml:space="preserve">Senior AI Expert</w:t>
      </w:r>
      <w:r>
        <w:rPr>
          <w:rFonts w:ascii="Calibri" w:cs="Calibri" w:eastAsia="Calibri" w:hAnsi="Calibri"/>
          <w:color w:val="646C76"/>
          <w:sz w:val="17"/>
          <w:szCs w:val="17"/>
        </w:rPr>
        <w:t xml:space="preserve"> · leading the agentic platform since Apr 2026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Oct 2026 – Present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Build the backbone architecture and shared platform for agentic apps: agent-to-agent design patterns, reusable Python packages, internal integrations and CI/CD templates so teams ship agents consistently and faster.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Design LangGraph multi-agent finance systems on AWS: orchestrator–subagent patterns, semantic models over SQL data, reusable subagents (knowledge retrieval, SQL research, dynamic charts) and human-in-the-loop.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Run a production finance agent over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100M+ data points across 100+ tables</w:t>
      </w:r>
      <w:r>
        <w:rPr>
          <w:rFonts w:ascii="Calibri" w:cs="Calibri" w:eastAsia="Calibri" w:hAnsi="Calibri"/>
          <w:sz w:val="19"/>
          <w:szCs w:val="19"/>
        </w:rPr>
        <w:t xml:space="preserve">, holding hallucinations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under 1%</w:t>
      </w:r>
      <w:r>
        <w:rPr>
          <w:rFonts w:ascii="Calibri" w:cs="Calibri" w:eastAsia="Calibri" w:hAnsi="Calibri"/>
          <w:sz w:val="19"/>
          <w:szCs w:val="19"/>
        </w:rPr>
        <w:t xml:space="preserve"> across live user interactions and tester sessions.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Develop the evaluation harness used by every agentic app: LLM-as-a-judge and deterministic metrics on fixture, ground-truth and synthetic test sets. Architecture, model or context changes ship only on measurable gains.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Ship full-stack agentic apps (React/TypeScript, FastAPI on AWS Lambda, ECR, S3, DynamoDB) with hallucination guardrails, tracing, staged fallbacks and continuous feedback loops.</w:t>
      </w:r>
    </w:p>
    <w:p>
      <w:pPr>
        <w:keepNext/>
        <w:tabs>
          <w:tab w:val="right" w:pos="10266"/>
        </w:tabs>
        <w:spacing w:after="0" w:before="50"/>
      </w:pPr>
      <w:r>
        <w:rPr>
          <w:rFonts w:ascii="Calibri" w:cs="Calibri" w:eastAsia="Calibri" w:hAnsi="Calibri"/>
          <w:b/>
          <w:bCs/>
          <w:color w:val="1F4E8C"/>
          <w:sz w:val="19"/>
          <w:szCs w:val="19"/>
        </w:rPr>
        <w:t xml:space="preserve">Expert Data Scientist</w:t>
      </w:r>
      <w:r>
        <w:rPr>
          <w:rFonts w:ascii="Calibri" w:cs="Calibri" w:eastAsia="Calibri" w:hAnsi="Calibri"/>
          <w:color w:val="646C76"/>
          <w:sz w:val="17"/>
          <w:szCs w:val="17"/>
        </w:rPr>
        <w:t xml:space="preserve"> · joined as Data Scientist, promoted Jun 2025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Sep 2023 – Oct 2026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Replaced a quarterly, Excel-based finance forecast with daily automated ML forecasts covering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€20B+ in yearly costs across 30+ countries</w:t>
      </w:r>
      <w:r>
        <w:rPr>
          <w:rFonts w:ascii="Calibri" w:cs="Calibri" w:eastAsia="Calibri" w:hAnsi="Calibri"/>
          <w:sz w:val="19"/>
          <w:szCs w:val="19"/>
        </w:rPr>
        <w:t xml:space="preserve"> — now the baseline for analysts and senior finance managers.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Cut per-country quarterly MAPE to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under 1% — 50%+ better than analyst forecasts</w:t>
      </w:r>
      <w:r>
        <w:rPr>
          <w:rFonts w:ascii="Calibri" w:cs="Calibri" w:eastAsia="Calibri" w:hAnsi="Calibri"/>
          <w:sz w:val="19"/>
          <w:szCs w:val="19"/>
        </w:rPr>
        <w:t xml:space="preserve">, with significantly larger gains at finer granularity — saving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150+ analyst hours a month</w:t>
      </w:r>
      <w:r>
        <w:rPr>
          <w:rFonts w:ascii="Calibri" w:cs="Calibri" w:eastAsia="Calibri" w:hAnsi="Calibri"/>
          <w:sz w:val="19"/>
          <w:szCs w:val="19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Product owner of the gross-to-net and tech-ops forecasting products: took them from POC to production and ran the roadmap, stakeholder alignment and quarterly business reviews.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Shipped agentic products into finance workflows: multi-agent systems on AWS Bedrock and OpenAI Agents SDK, function-calling agents over Snowflake/Databricks, RAG over policy corpora and MCP servers for forecasting.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Owned LLM rollout: model selection (Bedrock, OpenAI, Anthropic, Ollama), Langfuse tracing, compliance review.</w:t>
      </w:r>
    </w:p>
    <w:p>
      <w:pPr>
        <w:keepNext/>
        <w:tabs>
          <w:tab w:val="right" w:pos="10266"/>
        </w:tabs>
        <w:spacing w:after="0" w:before="110"/>
      </w:pPr>
      <w:r>
        <w:rPr>
          <w:rFonts w:ascii="Calibri" w:cs="Calibri" w:eastAsia="Calibri" w:hAnsi="Calibri"/>
          <w:b/>
          <w:bCs/>
          <w:color w:val="181B1F"/>
          <w:sz w:val="21"/>
          <w:szCs w:val="21"/>
        </w:rPr>
        <w:t xml:space="preserve">Citibeats</w:t>
      </w:r>
      <w:r>
        <w:rPr>
          <w:rFonts w:ascii="Calibri" w:cs="Calibri" w:eastAsia="Calibri" w:hAnsi="Calibri"/>
          <w:b/>
          <w:bCs/>
          <w:color w:val="1F4E8C"/>
          <w:sz w:val="19"/>
          <w:szCs w:val="19"/>
        </w:rPr>
        <w:t xml:space="preserve"> · Data Scientist</w:t>
      </w:r>
      <w:r>
        <w:rPr>
          <w:rFonts w:ascii="Calibri" w:cs="Calibri" w:eastAsia="Calibri" w:hAnsi="Calibri"/>
          <w:color w:val="646C76"/>
          <w:sz w:val="17"/>
          <w:szCs w:val="17"/>
        </w:rPr>
        <w:t xml:space="preserve">   Barcelona, Spain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Mar 2023 – Jul 2023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Classified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millions of social-media posts</w:t>
      </w:r>
      <w:r>
        <w:rPr>
          <w:rFonts w:ascii="Calibri" w:cs="Calibri" w:eastAsia="Calibri" w:hAnsi="Calibri"/>
          <w:sz w:val="19"/>
          <w:szCs w:val="19"/>
        </w:rPr>
        <w:t xml:space="preserve"> for WHO and UNDP with fine-tuned BERT/Llama in 10+ languages.</w:t>
      </w:r>
    </w:p>
    <w:p>
      <w:pPr>
        <w:spacing w:before="90"/>
      </w:pPr>
      <w:r>
        <w:rPr>
          <w:rFonts w:ascii="Calibri" w:cs="Calibri" w:eastAsia="Calibri" w:hAnsi="Calibri"/>
          <w:b/>
          <w:bCs/>
          <w:color w:val="181B1F"/>
          <w:sz w:val="18"/>
          <w:szCs w:val="18"/>
        </w:rPr>
        <w:t xml:space="preserve">Earlier:</w:t>
      </w:r>
      <w:r>
        <w:rPr>
          <w:rFonts w:ascii="Calibri" w:cs="Calibri" w:eastAsia="Calibri" w:hAnsi="Calibri"/>
          <w:sz w:val="18"/>
          <w:szCs w:val="18"/>
        </w:rPr>
        <w:t xml:space="preserve"> Transfer Pricing Consultant, PwC (2021) · Teaching Assistant, Statistics &amp; Microeconomics, HSE (2019–22)</w:t>
      </w:r>
    </w:p>
    <w:p>
      <w:pPr>
        <w:keepNext/>
        <w:pBdr>
          <w:bottom w:val="single" w:color="D9DEE4" w:sz="4" w:space="2"/>
        </w:pBdr>
        <w:spacing w:after="70" w:before="200"/>
      </w:pPr>
      <w:r>
        <w:rPr>
          <w:rFonts w:ascii="Calibri" w:cs="Calibri" w:eastAsia="Calibri" w:hAnsi="Calibri"/>
          <w:b/>
          <w:bCs/>
          <w:color w:val="1F4E8C"/>
          <w:sz w:val="18"/>
          <w:szCs w:val="18"/>
        </w:rPr>
        <w:t xml:space="preserve">PROJECTS &amp; OPEN SOURCE</w:t>
      </w:r>
    </w:p>
    <w:p>
      <w:pPr>
        <w:keepNext/>
        <w:tabs>
          <w:tab w:val="right" w:pos="10266"/>
        </w:tabs>
        <w:spacing w:after="0" w:before="0"/>
      </w:pPr>
      <w:r>
        <w:rPr>
          <w:rFonts w:ascii="Calibri" w:cs="Calibri" w:eastAsia="Calibri" w:hAnsi="Calibri"/>
          <w:b/>
          <w:bCs/>
          <w:color w:val="181B1F"/>
          <w:sz w:val="20"/>
          <w:szCs w:val="20"/>
        </w:rPr>
        <w:t xml:space="preserve">Periplo 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— solo-built AI trip planner, </w:t>
      </w:r>
      <w:r>
        <w:rPr>
          <w:rFonts w:ascii="Calibri" w:cs="Calibri" w:eastAsia="Calibri" w:hAnsi="Calibri"/>
          <w:b/>
          <w:bCs/>
          <w:color w:val="646C76"/>
          <w:sz w:val="18"/>
          <w:szCs w:val="18"/>
        </w:rPr>
        <w:t xml:space="preserve">~500 monthly users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Web · iOS · Android · periploapp.com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5 orchestrators and 10+ agents</w:t>
      </w:r>
      <w:r>
        <w:rPr>
          <w:rFonts w:ascii="Calibri" w:cs="Calibri" w:eastAsia="Calibri" w:hAnsi="Calibri"/>
          <w:sz w:val="19"/>
          <w:szCs w:val="19"/>
        </w:rPr>
        <w:t xml:space="preserve"> on a FastAPI/GCP backend with SSE streaming, token budgets and staged fallbacks; OAuth-secured MCP servers for Claude and ChatGPT; React Native apps on the App Store and Google Play.</w:t>
      </w:r>
    </w:p>
    <w:p>
      <w:pPr>
        <w:keepNext/>
        <w:tabs>
          <w:tab w:val="right" w:pos="10266"/>
        </w:tabs>
        <w:spacing w:after="0" w:before="110"/>
      </w:pPr>
      <w:r>
        <w:rPr>
          <w:rFonts w:ascii="Calibri" w:cs="Calibri" w:eastAsia="Calibri" w:hAnsi="Calibri"/>
          <w:b/>
          <w:bCs/>
          <w:color w:val="181B1F"/>
          <w:sz w:val="20"/>
          <w:szCs w:val="20"/>
        </w:rPr>
        <w:t xml:space="preserve">PolicyArena 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— open-source agent evaluation engine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pip install policy-arena · policyarena.dev</w:t>
      </w:r>
    </w:p>
    <w:p>
      <w:pPr>
        <w:pStyle w:val="ListParagraph"/>
        <w:numPr>
          <w:ilvl w:val="0"/>
          <w:numId w:val="2"/>
        </w:numPr>
        <w:spacing w:after="10" w:before="10"/>
      </w:pPr>
      <w:r>
        <w:rPr>
          <w:rFonts w:ascii="Calibri" w:cs="Calibri" w:eastAsia="Calibri" w:hAnsi="Calibri"/>
          <w:sz w:val="19"/>
          <w:szCs w:val="19"/>
        </w:rPr>
        <w:t xml:space="preserve">Benchmarks rule-based, RL and LLM agents across </w:t>
      </w: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15+ game-theoretic environments</w:t>
      </w:r>
      <w:r>
        <w:rPr>
          <w:rFonts w:ascii="Calibri" w:cs="Calibri" w:eastAsia="Calibri" w:hAnsi="Calibri"/>
          <w:sz w:val="19"/>
          <w:szCs w:val="19"/>
        </w:rPr>
        <w:t xml:space="preserve"> under repeatable conditions; provider-agnostic across OpenAI, Anthropic, Gemini, DeepSeek and Ollama.</w:t>
      </w:r>
    </w:p>
    <w:p>
      <w:pPr>
        <w:spacing w:before="90"/>
      </w:pPr>
      <w:r>
        <w:rPr>
          <w:rFonts w:ascii="Calibri" w:cs="Calibri" w:eastAsia="Calibri" w:hAnsi="Calibri"/>
          <w:sz w:val="18"/>
          <w:szCs w:val="18"/>
        </w:rPr>
        <w:t xml:space="preserve">Also: </w:t>
      </w:r>
      <w:r>
        <w:rPr>
          <w:rFonts w:ascii="Calibri" w:cs="Calibri" w:eastAsia="Calibri" w:hAnsi="Calibri"/>
          <w:b/>
          <w:bCs/>
          <w:color w:val="181B1F"/>
          <w:sz w:val="18"/>
          <w:szCs w:val="18"/>
        </w:rPr>
        <w:t xml:space="preserve">PasteReady</w:t>
      </w:r>
      <w:r>
        <w:rPr>
          <w:rFonts w:ascii="Calibri" w:cs="Calibri" w:eastAsia="Calibri" w:hAnsi="Calibri"/>
          <w:sz w:val="18"/>
          <w:szCs w:val="18"/>
        </w:rPr>
        <w:t xml:space="preserve"> — agentic document assistant that reads email and documents and triggers workflows such as hotel and flight check-ins or ID renewals · </w:t>
      </w:r>
      <w:r>
        <w:rPr>
          <w:rFonts w:ascii="Calibri" w:cs="Calibri" w:eastAsia="Calibri" w:hAnsi="Calibri"/>
          <w:b/>
          <w:bCs/>
          <w:color w:val="181B1F"/>
          <w:sz w:val="18"/>
          <w:szCs w:val="18"/>
        </w:rPr>
        <w:t xml:space="preserve">Hoodwise</w:t>
      </w:r>
      <w:r>
        <w:rPr>
          <w:rFonts w:ascii="Calibri" w:cs="Calibri" w:eastAsia="Calibri" w:hAnsi="Calibri"/>
          <w:sz w:val="18"/>
          <w:szCs w:val="18"/>
        </w:rPr>
        <w:t xml:space="preserve"> (neighbourhood scoring) · </w:t>
      </w:r>
      <w:r>
        <w:rPr>
          <w:rFonts w:ascii="Calibri" w:cs="Calibri" w:eastAsia="Calibri" w:hAnsi="Calibri"/>
          <w:b/>
          <w:bCs/>
          <w:color w:val="181B1F"/>
          <w:sz w:val="18"/>
          <w:szCs w:val="18"/>
        </w:rPr>
        <w:t xml:space="preserve">ROIInvest</w:t>
      </w:r>
      <w:r>
        <w:rPr>
          <w:rFonts w:ascii="Calibri" w:cs="Calibri" w:eastAsia="Calibri" w:hAnsi="Calibri"/>
          <w:sz w:val="18"/>
          <w:szCs w:val="18"/>
        </w:rPr>
        <w:t xml:space="preserve"> (property analytics).</w:t>
      </w:r>
    </w:p>
    <w:p>
      <w:pPr>
        <w:keepNext/>
        <w:pBdr>
          <w:bottom w:val="single" w:color="D9DEE4" w:sz="4" w:space="2"/>
        </w:pBdr>
        <w:spacing w:after="70" w:before="200"/>
      </w:pPr>
      <w:r>
        <w:rPr>
          <w:rFonts w:ascii="Calibri" w:cs="Calibri" w:eastAsia="Calibri" w:hAnsi="Calibri"/>
          <w:b/>
          <w:bCs/>
          <w:color w:val="1F4E8C"/>
          <w:sz w:val="18"/>
          <w:szCs w:val="18"/>
        </w:rPr>
        <w:t xml:space="preserve">SKILLS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Agentic AI &amp; LLMs:</w:t>
      </w:r>
      <w:r>
        <w:rPr>
          <w:rFonts w:ascii="Calibri" w:cs="Calibri" w:eastAsia="Calibri" w:hAnsi="Calibri"/>
          <w:sz w:val="19"/>
          <w:szCs w:val="19"/>
        </w:rPr>
        <w:t xml:space="preserve"> LangGraph, LangChain, OpenAI Agents SDK, MCP servers (FastMCP, OAuth 2.1), agent evaluation (LLM-as-a-judge), agent memory, RAG, AWS Bedrock, OpenAI / Anthropic / Gemini SDKs, LoRA fine-tuning, vLLM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ML:</w:t>
      </w:r>
      <w:r>
        <w:rPr>
          <w:rFonts w:ascii="Calibri" w:cs="Calibri" w:eastAsia="Calibri" w:hAnsi="Calibri"/>
          <w:sz w:val="19"/>
          <w:szCs w:val="19"/>
        </w:rPr>
        <w:t xml:space="preserve"> Time-series forecasting, gradient boosting (XGBoost, LightGBM, CatBoost), NLP, PyTorch, scikit-learn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Engineering &amp; MLOps:</w:t>
      </w:r>
      <w:r>
        <w:rPr>
          <w:rFonts w:ascii="Calibri" w:cs="Calibri" w:eastAsia="Calibri" w:hAnsi="Calibri"/>
          <w:sz w:val="19"/>
          <w:szCs w:val="19"/>
        </w:rPr>
        <w:t xml:space="preserve"> Python, TypeScript, React, FastAPI, Docker, Jenkins, GitHub Actions, unit/integration/E2E testing, AWS (Lambda, ECR, S3, DynamoDB, SageMaker, Step Functions), GCP Cloud Run, Terraform, MLflow, Langfuse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Data:</w:t>
      </w:r>
      <w:r>
        <w:rPr>
          <w:rFonts w:ascii="Calibri" w:cs="Calibri" w:eastAsia="Calibri" w:hAnsi="Calibri"/>
          <w:sz w:val="19"/>
          <w:szCs w:val="19"/>
        </w:rPr>
        <w:t xml:space="preserve"> SQL, Snowflake, Databricks, PySpark, Polars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81B1F"/>
          <w:sz w:val="19"/>
          <w:szCs w:val="19"/>
        </w:rPr>
        <w:t xml:space="preserve">Languages:</w:t>
      </w:r>
      <w:r>
        <w:rPr>
          <w:rFonts w:ascii="Calibri" w:cs="Calibri" w:eastAsia="Calibri" w:hAnsi="Calibri"/>
          <w:sz w:val="19"/>
          <w:szCs w:val="19"/>
        </w:rPr>
        <w:t xml:space="preserve"> English (fluent), Russian (native), Spanish (intermediate)</w:t>
      </w:r>
    </w:p>
    <w:p>
      <w:pPr>
        <w:keepNext/>
        <w:pBdr>
          <w:bottom w:val="single" w:color="D9DEE4" w:sz="4" w:space="2"/>
        </w:pBdr>
        <w:spacing w:after="70" w:before="200"/>
      </w:pPr>
      <w:r>
        <w:rPr>
          <w:rFonts w:ascii="Calibri" w:cs="Calibri" w:eastAsia="Calibri" w:hAnsi="Calibri"/>
          <w:b/>
          <w:bCs/>
          <w:color w:val="1F4E8C"/>
          <w:sz w:val="18"/>
          <w:szCs w:val="18"/>
        </w:rPr>
        <w:t xml:space="preserve">EDUCATION</w:t>
      </w:r>
    </w:p>
    <w:p>
      <w:pPr>
        <w:keepNext/>
        <w:tabs>
          <w:tab w:val="right" w:pos="10266"/>
        </w:tabs>
        <w:spacing w:after="0" w:before="50"/>
      </w:pPr>
      <w:r>
        <w:rPr>
          <w:rFonts w:ascii="Calibri" w:cs="Calibri" w:eastAsia="Calibri" w:hAnsi="Calibri"/>
          <w:b/>
          <w:bCs/>
          <w:color w:val="181B1F"/>
          <w:sz w:val="20"/>
          <w:szCs w:val="20"/>
        </w:rPr>
        <w:t xml:space="preserve">MSc Data Science</w:t>
      </w:r>
      <w:r>
        <w:rPr>
          <w:rFonts w:ascii="Calibri" w:cs="Calibri" w:eastAsia="Calibri" w:hAnsi="Calibri"/>
          <w:sz w:val="19"/>
          <w:szCs w:val="19"/>
        </w:rPr>
        <w:t xml:space="preserve"> · Barcelona School of Economics · top 20%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2022 – 2023</w:t>
      </w:r>
    </w:p>
    <w:p>
      <w:pPr>
        <w:keepNext/>
        <w:tabs>
          <w:tab w:val="right" w:pos="10266"/>
        </w:tabs>
        <w:spacing w:after="0" w:before="50"/>
      </w:pPr>
      <w:r>
        <w:rPr>
          <w:rFonts w:ascii="Calibri" w:cs="Calibri" w:eastAsia="Calibri" w:hAnsi="Calibri"/>
          <w:b/>
          <w:bCs/>
          <w:color w:val="181B1F"/>
          <w:sz w:val="20"/>
          <w:szCs w:val="20"/>
        </w:rPr>
        <w:t xml:space="preserve">BSc Economics</w:t>
      </w:r>
      <w:r>
        <w:rPr>
          <w:rFonts w:ascii="Calibri" w:cs="Calibri" w:eastAsia="Calibri" w:hAnsi="Calibri"/>
          <w:sz w:val="19"/>
          <w:szCs w:val="19"/>
        </w:rPr>
        <w:t xml:space="preserve"> · HSE University, Saint Petersburg · top 10% · Erasmus year at UCL</w:t>
      </w:r>
      <w:r>
        <w:rPr>
          <w:rFonts w:ascii="Calibri" w:cs="Calibri" w:eastAsia="Calibri" w:hAnsi="Calibri"/>
          <w:color w:val="646C76"/>
          <w:sz w:val="18"/>
          <w:szCs w:val="18"/>
        </w:rPr>
        <w:t xml:space="preserve">	2018 – 2022</w:t>
      </w:r>
    </w:p>
    <w:sectPr>
      <w:pgSz w:w="11906" w:h="16838" w:orient="portrait"/>
      <w:pgMar w:top="640" w:right="820" w:bottom="560" w:left="8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190"/>
      </w:pPr>
      <w:rPr>
        <w:color w:val="1F4E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eco-2rjaqueb7qjnj1r2" Type="http://schemas.openxmlformats.org/officeDocument/2006/relationships/hyperlink" Target="tel:+34663686669" TargetMode="External"/><Relationship Id="rIdffwvreulgolfabtd54co8" Type="http://schemas.openxmlformats.org/officeDocument/2006/relationships/hyperlink" Target="mailto:baklazhenkonikita@gmail.com" TargetMode="External"/><Relationship Id="rIdhhaf9ebge6tb5fitegvwp" Type="http://schemas.openxmlformats.org/officeDocument/2006/relationships/hyperlink" Target="https://linkedin.com/in/nikita-baklazhenko" TargetMode="External"/><Relationship Id="rId0ec7sfjedhgb1nqoec966" Type="http://schemas.openxmlformats.org/officeDocument/2006/relationships/hyperlink" Target="https://baklazhenko.dev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Nikita Baklazhenko — Senior AI Engineer</dc:title>
  <dc:creator>Nikita Baklazhenko</dc:creator>
  <cp:lastModifiedBy>Un-named</cp:lastModifiedBy>
  <cp:revision>1</cp:revision>
  <dcterms:created xsi:type="dcterms:W3CDTF">2026-10-14T21:00:28.718Z</dcterms:created>
  <dcterms:modified xsi:type="dcterms:W3CDTF">2026-10-14T21:00:28.730Z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